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006C" w14:textId="3B74AA05" w:rsidR="002F466F" w:rsidRPr="00893670" w:rsidRDefault="00F54CB8" w:rsidP="004C52D0">
      <w:pPr>
        <w:spacing w:before="100" w:beforeAutospacing="1" w:after="0" w:line="240" w:lineRule="auto"/>
        <w:ind w:left="142"/>
        <w:rPr>
          <w:rFonts w:ascii="Candara" w:eastAsia="Times New Roman" w:hAnsi="Candara" w:cs="Times New Roman"/>
          <w:b/>
          <w:color w:val="1F3864" w:themeColor="accent1" w:themeShade="80"/>
          <w:sz w:val="38"/>
          <w:szCs w:val="38"/>
          <w:lang w:eastAsia="es-ES"/>
        </w:rPr>
      </w:pPr>
      <w:r w:rsidRPr="00893670">
        <w:rPr>
          <w:rFonts w:ascii="Times New Roman" w:eastAsia="Times New Roman" w:hAnsi="Times New Roman" w:cs="Times New Roman"/>
          <w:b/>
          <w:noProof/>
          <w:sz w:val="38"/>
          <w:szCs w:val="38"/>
          <w:lang w:eastAsia="es-ES"/>
        </w:rPr>
        <w:drawing>
          <wp:anchor distT="0" distB="0" distL="114300" distR="114300" simplePos="0" relativeHeight="251659264" behindDoc="0" locked="0" layoutInCell="1" allowOverlap="1" wp14:anchorId="0846A077" wp14:editId="3BB5D5F9">
            <wp:simplePos x="0" y="0"/>
            <wp:positionH relativeFrom="column">
              <wp:posOffset>333375</wp:posOffset>
            </wp:positionH>
            <wp:positionV relativeFrom="paragraph">
              <wp:posOffset>156845</wp:posOffset>
            </wp:positionV>
            <wp:extent cx="2362200" cy="2313305"/>
            <wp:effectExtent l="152400" t="152400" r="361950" b="35369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1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070" w:rsidRPr="00893670">
        <w:rPr>
          <w:rFonts w:ascii="Candara" w:eastAsia="Times New Roman" w:hAnsi="Candara" w:cs="Times New Roman"/>
          <w:b/>
          <w:color w:val="1F3864" w:themeColor="accent1" w:themeShade="80"/>
          <w:sz w:val="38"/>
          <w:szCs w:val="38"/>
          <w:lang w:eastAsia="es-ES"/>
        </w:rPr>
        <w:t>O</w:t>
      </w:r>
      <w:r w:rsidR="009F4F3E" w:rsidRPr="00893670">
        <w:rPr>
          <w:rFonts w:ascii="Candara" w:eastAsia="Times New Roman" w:hAnsi="Candara" w:cs="Times New Roman"/>
          <w:b/>
          <w:color w:val="1F3864" w:themeColor="accent1" w:themeShade="80"/>
          <w:sz w:val="38"/>
          <w:szCs w:val="38"/>
          <w:lang w:eastAsia="es-ES"/>
        </w:rPr>
        <w:t xml:space="preserve">PERACIONES LOGÍSTICAS </w:t>
      </w:r>
      <w:r w:rsidR="00043070" w:rsidRPr="00893670">
        <w:rPr>
          <w:rFonts w:ascii="Candara" w:eastAsia="Times New Roman" w:hAnsi="Candara" w:cs="Times New Roman"/>
          <w:b/>
          <w:color w:val="1F3864" w:themeColor="accent1" w:themeShade="80"/>
          <w:sz w:val="38"/>
          <w:szCs w:val="38"/>
          <w:lang w:eastAsia="es-ES"/>
        </w:rPr>
        <w:t xml:space="preserve">Y </w:t>
      </w:r>
      <w:r w:rsidR="00847D8B" w:rsidRPr="00893670">
        <w:rPr>
          <w:rFonts w:ascii="Candara" w:eastAsia="Times New Roman" w:hAnsi="Candara" w:cs="Times New Roman"/>
          <w:b/>
          <w:color w:val="1F3864" w:themeColor="accent1" w:themeShade="80"/>
          <w:sz w:val="38"/>
          <w:szCs w:val="38"/>
          <w:lang w:eastAsia="es-ES"/>
        </w:rPr>
        <w:t>T</w:t>
      </w:r>
      <w:r w:rsidR="00043070" w:rsidRPr="00893670">
        <w:rPr>
          <w:rFonts w:ascii="Candara" w:eastAsia="Times New Roman" w:hAnsi="Candara" w:cs="Times New Roman"/>
          <w:b/>
          <w:color w:val="1F3864" w:themeColor="accent1" w:themeShade="80"/>
          <w:sz w:val="38"/>
          <w:szCs w:val="38"/>
          <w:lang w:eastAsia="es-ES"/>
        </w:rPr>
        <w:t>RANSPORTE INTERNACIONAL</w:t>
      </w:r>
    </w:p>
    <w:p w14:paraId="30A1948D" w14:textId="56A2D920" w:rsidR="000A0D00" w:rsidRPr="00696A5A" w:rsidRDefault="00AA3888" w:rsidP="00C809D6">
      <w:pPr>
        <w:spacing w:after="0" w:line="240" w:lineRule="auto"/>
        <w:ind w:left="709"/>
        <w:rPr>
          <w:rFonts w:ascii="Candara" w:eastAsia="Times New Roman" w:hAnsi="Candara" w:cs="Times New Roman"/>
          <w:b/>
          <w:color w:val="1F3864" w:themeColor="accent1" w:themeShade="80"/>
          <w:sz w:val="42"/>
          <w:szCs w:val="42"/>
          <w:lang w:eastAsia="es-ES"/>
        </w:rPr>
      </w:pPr>
      <w:r w:rsidRPr="0024585E">
        <w:rPr>
          <w:rFonts w:ascii="Candara" w:eastAsia="Times New Roman" w:hAnsi="Candara" w:cs="Times New Roman"/>
          <w:b/>
          <w:color w:val="1F3864" w:themeColor="accent1" w:themeShade="80"/>
          <w:sz w:val="42"/>
          <w:szCs w:val="42"/>
          <w:lang w:eastAsia="es-ES"/>
        </w:rPr>
        <w:t>(</w:t>
      </w:r>
      <w:r w:rsidR="00C809D6">
        <w:rPr>
          <w:rFonts w:ascii="Candara" w:eastAsia="Times New Roman" w:hAnsi="Candara" w:cs="Times New Roman"/>
          <w:b/>
          <w:color w:val="1F3864" w:themeColor="accent1" w:themeShade="80"/>
          <w:sz w:val="42"/>
          <w:szCs w:val="42"/>
          <w:lang w:eastAsia="es-ES"/>
        </w:rPr>
        <w:t>6</w:t>
      </w:r>
      <w:r w:rsidR="00D960E5">
        <w:rPr>
          <w:rFonts w:ascii="Candara" w:eastAsia="Times New Roman" w:hAnsi="Candara" w:cs="Times New Roman"/>
          <w:b/>
          <w:color w:val="1F3864" w:themeColor="accent1" w:themeShade="80"/>
          <w:sz w:val="42"/>
          <w:szCs w:val="42"/>
          <w:lang w:eastAsia="es-ES"/>
        </w:rPr>
        <w:t>0</w:t>
      </w:r>
      <w:r w:rsidRPr="0024585E">
        <w:rPr>
          <w:rFonts w:ascii="Candara" w:eastAsia="Times New Roman" w:hAnsi="Candara" w:cs="Times New Roman"/>
          <w:b/>
          <w:color w:val="1F3864" w:themeColor="accent1" w:themeShade="80"/>
          <w:sz w:val="42"/>
          <w:szCs w:val="42"/>
          <w:lang w:eastAsia="es-ES"/>
        </w:rPr>
        <w:t xml:space="preserve"> H)</w:t>
      </w:r>
      <w:r w:rsidR="00847D8B">
        <w:rPr>
          <w:rFonts w:ascii="Candara" w:eastAsia="Times New Roman" w:hAnsi="Candara" w:cs="Times New Roman"/>
          <w:b/>
          <w:color w:val="1F3864" w:themeColor="accent1" w:themeShade="80"/>
          <w:sz w:val="42"/>
          <w:szCs w:val="42"/>
          <w:lang w:eastAsia="es-ES"/>
        </w:rPr>
        <w:t xml:space="preserve"> </w:t>
      </w:r>
      <w:proofErr w:type="spellStart"/>
      <w:r w:rsidR="00847D8B">
        <w:rPr>
          <w:rFonts w:ascii="Candara" w:eastAsia="Times New Roman" w:hAnsi="Candara" w:cs="Times New Roman"/>
          <w:b/>
          <w:color w:val="1F3864" w:themeColor="accent1" w:themeShade="80"/>
          <w:sz w:val="42"/>
          <w:szCs w:val="42"/>
          <w:lang w:eastAsia="es-ES"/>
        </w:rPr>
        <w:t>Teleformación</w:t>
      </w:r>
      <w:proofErr w:type="spellEnd"/>
    </w:p>
    <w:p w14:paraId="5BC5D924" w14:textId="353FF480" w:rsidR="000A0D00" w:rsidRPr="00696A5A" w:rsidRDefault="000A0D00" w:rsidP="000A0D00">
      <w:pPr>
        <w:spacing w:before="100" w:beforeAutospacing="1" w:after="0" w:line="240" w:lineRule="auto"/>
        <w:ind w:left="708"/>
        <w:rPr>
          <w:rFonts w:ascii="Candara" w:eastAsia="Times New Roman" w:hAnsi="Candara" w:cs="Times New Roman"/>
          <w:b/>
          <w:color w:val="2F5496" w:themeColor="accent1" w:themeShade="BF"/>
          <w:sz w:val="32"/>
          <w:szCs w:val="32"/>
          <w:lang w:eastAsia="es-ES"/>
        </w:rPr>
      </w:pPr>
      <w:r w:rsidRPr="00696A5A">
        <w:rPr>
          <w:rFonts w:ascii="Candara" w:eastAsia="Times New Roman" w:hAnsi="Candara" w:cs="Times New Roman"/>
          <w:b/>
          <w:color w:val="2F5496" w:themeColor="accent1" w:themeShade="BF"/>
          <w:sz w:val="32"/>
          <w:szCs w:val="32"/>
          <w:lang w:eastAsia="es-ES"/>
        </w:rPr>
        <w:t>Finalidad</w:t>
      </w:r>
    </w:p>
    <w:p w14:paraId="05D4A8B7" w14:textId="041BFFAB" w:rsidR="00043070" w:rsidRPr="00CB4E7E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>Este curso pretende dar una visión de la importancia de la Logística durante el desarrollo de la actividad económica de cualquier empresa en un entorno internacional.</w:t>
      </w:r>
    </w:p>
    <w:p w14:paraId="4A5933DF" w14:textId="425FD476" w:rsidR="00043070" w:rsidRPr="00CB4E7E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>En la actualidad, la logística se ha convertido en uno de los pilares básicos de cualquier organización por lo que es necesario conocer el papel que juega en el Comercio Internacional y su relación con el transporte internacional de mercancías.</w:t>
      </w:r>
    </w:p>
    <w:p w14:paraId="751AB97B" w14:textId="27D8C9FC" w:rsidR="002F466F" w:rsidRPr="00043070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b/>
          <w:color w:val="538135" w:themeColor="accent6" w:themeShade="BF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 xml:space="preserve">Para ello será necesario abordar diversos temas como su definición, la red que la forma, la importancia de los </w:t>
      </w:r>
      <w:proofErr w:type="gramStart"/>
      <w:r w:rsidRPr="00CB4E7E">
        <w:rPr>
          <w:rFonts w:ascii="Candara" w:eastAsia="Times New Roman" w:hAnsi="Candara" w:cs="Times New Roman"/>
          <w:lang w:eastAsia="es-ES"/>
        </w:rPr>
        <w:t>Incoterms</w:t>
      </w:r>
      <w:proofErr w:type="gramEnd"/>
      <w:r w:rsidRPr="00CB4E7E">
        <w:rPr>
          <w:rFonts w:ascii="Candara" w:eastAsia="Times New Roman" w:hAnsi="Candara" w:cs="Times New Roman"/>
          <w:lang w:eastAsia="es-ES"/>
        </w:rPr>
        <w:t xml:space="preserve"> así como el papel del transporte como eslabón de la cadena logística. Es importante tener muy presente las dos fases que la componen: la estática que comprende la protección física y la protección jurídico-económica de la mercancía, y la dinámica que comprende los aspectos técnicos, comerciales y documentales de los medios de transporte</w:t>
      </w:r>
      <w:r w:rsidR="00CB4E7E">
        <w:rPr>
          <w:rFonts w:ascii="Candara" w:eastAsia="Times New Roman" w:hAnsi="Candara" w:cs="Times New Roman"/>
          <w:lang w:eastAsia="es-ES"/>
        </w:rPr>
        <w:t>.</w:t>
      </w:r>
    </w:p>
    <w:p w14:paraId="432884C7" w14:textId="77777777" w:rsidR="00BC2C3E" w:rsidRPr="00043070" w:rsidRDefault="00BC2C3E" w:rsidP="002F466F">
      <w:pPr>
        <w:spacing w:after="0" w:line="240" w:lineRule="auto"/>
        <w:ind w:left="709"/>
        <w:rPr>
          <w:rFonts w:ascii="Candara" w:eastAsia="Times New Roman" w:hAnsi="Candara" w:cs="Times New Roman"/>
          <w:b/>
          <w:color w:val="2F5496" w:themeColor="accent1" w:themeShade="BF"/>
          <w:sz w:val="10"/>
          <w:szCs w:val="10"/>
          <w:lang w:eastAsia="es-ES"/>
        </w:rPr>
      </w:pPr>
    </w:p>
    <w:p w14:paraId="41A78DB8" w14:textId="16B31213" w:rsidR="000A0D00" w:rsidRDefault="000A0D00" w:rsidP="002F466F">
      <w:pPr>
        <w:spacing w:after="0" w:line="240" w:lineRule="auto"/>
        <w:ind w:left="709"/>
        <w:rPr>
          <w:rFonts w:ascii="Candara" w:eastAsia="Times New Roman" w:hAnsi="Candara" w:cs="Times New Roman"/>
          <w:b/>
          <w:color w:val="2F5496" w:themeColor="accent1" w:themeShade="BF"/>
          <w:sz w:val="32"/>
          <w:szCs w:val="32"/>
          <w:lang w:eastAsia="es-ES"/>
        </w:rPr>
      </w:pPr>
      <w:r w:rsidRPr="00696A5A">
        <w:rPr>
          <w:rFonts w:ascii="Candara" w:eastAsia="Times New Roman" w:hAnsi="Candara" w:cs="Times New Roman"/>
          <w:b/>
          <w:color w:val="2F5496" w:themeColor="accent1" w:themeShade="BF"/>
          <w:sz w:val="32"/>
          <w:szCs w:val="32"/>
          <w:lang w:eastAsia="es-ES"/>
        </w:rPr>
        <w:t>Objetivos Generales</w:t>
      </w:r>
    </w:p>
    <w:p w14:paraId="532C7D1A" w14:textId="07DD0F1F" w:rsidR="00043070" w:rsidRPr="00CB4E7E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>Orientar a estudiantes con formación básica, hacia un puesto y un departamento que presenta una creciente demanda laboral, aumentando su empleabilidad a corto plazo hacia sectores emergentes y nuevos nichos de empleo.</w:t>
      </w:r>
    </w:p>
    <w:p w14:paraId="6CC821B0" w14:textId="23B316FA" w:rsidR="00043070" w:rsidRPr="00CB4E7E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>Dotar a los estudiantes del perfil teórico-práctico necesario para que sean capaces de desempeñar un puesto de trabajo y proyectar un óptimo nivel de actividad en los departamentos de logística e internacional de una empresa.</w:t>
      </w:r>
    </w:p>
    <w:p w14:paraId="6EC92390" w14:textId="54473C90" w:rsidR="00BC2C3E" w:rsidRPr="00BC2C3E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>Conocer los regímenes jurídicos, los sistemas y los agentes de los diferentes medios del transporte internacional.</w:t>
      </w:r>
    </w:p>
    <w:p w14:paraId="00CC32C4" w14:textId="0E79EC0C" w:rsidR="000A0D00" w:rsidRPr="00696A5A" w:rsidRDefault="000A0D00" w:rsidP="00BC2C3E">
      <w:pPr>
        <w:spacing w:before="100" w:beforeAutospacing="1" w:after="0" w:line="240" w:lineRule="auto"/>
        <w:ind w:left="708"/>
        <w:jc w:val="both"/>
        <w:rPr>
          <w:rFonts w:ascii="Candara" w:eastAsia="Times New Roman" w:hAnsi="Candara" w:cs="Times New Roman"/>
          <w:b/>
          <w:color w:val="2F5496" w:themeColor="accent1" w:themeShade="BF"/>
          <w:sz w:val="32"/>
          <w:szCs w:val="32"/>
          <w:lang w:eastAsia="es-ES"/>
        </w:rPr>
      </w:pPr>
      <w:r w:rsidRPr="00696A5A">
        <w:rPr>
          <w:rFonts w:ascii="Candara" w:eastAsia="Times New Roman" w:hAnsi="Candara" w:cs="Times New Roman"/>
          <w:b/>
          <w:color w:val="2F5496" w:themeColor="accent1" w:themeShade="BF"/>
          <w:sz w:val="32"/>
          <w:szCs w:val="32"/>
          <w:lang w:eastAsia="es-ES"/>
        </w:rPr>
        <w:t>Objetivos Específicos</w:t>
      </w:r>
    </w:p>
    <w:p w14:paraId="7CDCA78C" w14:textId="77777777" w:rsidR="00C809D6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 xml:space="preserve">Identificar e interpretar adecuadamente los documentos de los diferentes medios que intervienen en el transporte internacional. Calcular correctamente los costes de los diferentes medios de transporte internacional. </w:t>
      </w:r>
    </w:p>
    <w:p w14:paraId="0BD47E52" w14:textId="77777777" w:rsidR="00C809D6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>Conocer los documentos y la operativa del seguro del transporte internacional</w:t>
      </w:r>
      <w:r w:rsidR="00CB4E7E" w:rsidRPr="00CB4E7E">
        <w:rPr>
          <w:rFonts w:ascii="Candara" w:eastAsia="Times New Roman" w:hAnsi="Candara" w:cs="Times New Roman"/>
          <w:lang w:eastAsia="es-ES"/>
        </w:rPr>
        <w:t xml:space="preserve">. </w:t>
      </w:r>
      <w:r w:rsidRPr="00CB4E7E">
        <w:rPr>
          <w:rFonts w:ascii="Candara" w:eastAsia="Times New Roman" w:hAnsi="Candara" w:cs="Times New Roman"/>
          <w:lang w:eastAsia="es-ES"/>
        </w:rPr>
        <w:t xml:space="preserve">Actualizar y mejorar los conocimientos en comercio internacional. </w:t>
      </w:r>
    </w:p>
    <w:p w14:paraId="072AF985" w14:textId="3814AA42" w:rsidR="00BC2C3E" w:rsidRDefault="00043070" w:rsidP="00043070">
      <w:pPr>
        <w:spacing w:after="0" w:line="240" w:lineRule="auto"/>
        <w:ind w:left="709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lang w:eastAsia="es-ES"/>
        </w:rPr>
        <w:t>Dotar a los participantes de la capacidad oportuna para afrontar la adecuada elección de los diferentes instrumentos y productos bancarios en términos de costes, plazos y garantías</w:t>
      </w:r>
      <w:r w:rsidRPr="00043070">
        <w:rPr>
          <w:rFonts w:ascii="Candara" w:eastAsia="Times New Roman" w:hAnsi="Candara" w:cs="Times New Roman"/>
          <w:sz w:val="24"/>
          <w:szCs w:val="24"/>
          <w:lang w:eastAsia="es-ES"/>
        </w:rPr>
        <w:t>.</w:t>
      </w:r>
    </w:p>
    <w:p w14:paraId="04A2CA6A" w14:textId="77777777" w:rsidR="002F466F" w:rsidRPr="00043070" w:rsidRDefault="002F466F" w:rsidP="00E41DCA">
      <w:pPr>
        <w:spacing w:after="0" w:line="240" w:lineRule="auto"/>
        <w:ind w:left="708"/>
        <w:jc w:val="both"/>
        <w:rPr>
          <w:rFonts w:ascii="Candara" w:eastAsia="Times New Roman" w:hAnsi="Candara" w:cs="Times New Roman"/>
          <w:b/>
          <w:color w:val="2F5496" w:themeColor="accent1" w:themeShade="BF"/>
          <w:sz w:val="10"/>
          <w:szCs w:val="10"/>
          <w:lang w:eastAsia="es-ES"/>
        </w:rPr>
      </w:pPr>
    </w:p>
    <w:p w14:paraId="4B70B42C" w14:textId="4D139E0A" w:rsidR="000A0D00" w:rsidRPr="00E41DCA" w:rsidRDefault="000A0D00" w:rsidP="00E41DCA">
      <w:pPr>
        <w:spacing w:after="0" w:line="240" w:lineRule="auto"/>
        <w:ind w:left="708"/>
        <w:jc w:val="both"/>
        <w:rPr>
          <w:rFonts w:ascii="Candara" w:eastAsia="Times New Roman" w:hAnsi="Candara" w:cs="Times New Roman"/>
          <w:color w:val="538135" w:themeColor="accent6" w:themeShade="BF"/>
          <w:sz w:val="24"/>
          <w:szCs w:val="24"/>
          <w:lang w:eastAsia="es-ES"/>
        </w:rPr>
      </w:pPr>
      <w:r w:rsidRPr="00696A5A">
        <w:rPr>
          <w:rFonts w:ascii="Candara" w:eastAsia="Times New Roman" w:hAnsi="Candara" w:cs="Times New Roman"/>
          <w:b/>
          <w:color w:val="2F5496" w:themeColor="accent1" w:themeShade="BF"/>
          <w:sz w:val="32"/>
          <w:szCs w:val="32"/>
          <w:lang w:eastAsia="es-ES"/>
        </w:rPr>
        <w:t>Programa</w:t>
      </w:r>
      <w:r w:rsidRPr="00E41DCA">
        <w:rPr>
          <w:rFonts w:ascii="Candara" w:eastAsia="Times New Roman" w:hAnsi="Candara" w:cs="Times New Roman"/>
          <w:b/>
          <w:color w:val="538135" w:themeColor="accent6" w:themeShade="BF"/>
          <w:sz w:val="24"/>
          <w:szCs w:val="24"/>
          <w:lang w:eastAsia="es-ES"/>
        </w:rPr>
        <w:t>:</w:t>
      </w:r>
    </w:p>
    <w:p w14:paraId="255F2CE0" w14:textId="388C7C95" w:rsidR="00CB4E7E" w:rsidRPr="00CB4E7E" w:rsidRDefault="00CB4E7E" w:rsidP="00CB4E7E">
      <w:pPr>
        <w:spacing w:after="0" w:line="240" w:lineRule="atLeast"/>
        <w:ind w:left="708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MÓDULO </w:t>
      </w:r>
      <w:r w:rsidR="00734C39">
        <w:rPr>
          <w:rFonts w:ascii="Candara" w:eastAsia="Times New Roman" w:hAnsi="Candara" w:cs="Times New Roman"/>
          <w:sz w:val="24"/>
          <w:szCs w:val="24"/>
          <w:lang w:eastAsia="es-ES"/>
        </w:rPr>
        <w:t>1</w:t>
      </w: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>.- Gestión de operaciones de comercio exterior. (2</w:t>
      </w:r>
      <w:r w:rsidR="00D960E5">
        <w:rPr>
          <w:rFonts w:ascii="Candara" w:eastAsia="Times New Roman" w:hAnsi="Candara" w:cs="Times New Roman"/>
          <w:sz w:val="24"/>
          <w:szCs w:val="24"/>
          <w:lang w:eastAsia="es-ES"/>
        </w:rPr>
        <w:t>0</w:t>
      </w: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 horas)</w:t>
      </w:r>
    </w:p>
    <w:p w14:paraId="4F494F9C" w14:textId="694C3B1F" w:rsidR="00CB4E7E" w:rsidRPr="00CB4E7E" w:rsidRDefault="00CB4E7E" w:rsidP="00CB4E7E">
      <w:pPr>
        <w:spacing w:after="0" w:line="240" w:lineRule="atLeast"/>
        <w:ind w:left="708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MÓDULO </w:t>
      </w:r>
      <w:r w:rsidR="00734C39">
        <w:rPr>
          <w:rFonts w:ascii="Candara" w:eastAsia="Times New Roman" w:hAnsi="Candara" w:cs="Times New Roman"/>
          <w:sz w:val="24"/>
          <w:szCs w:val="24"/>
          <w:lang w:eastAsia="es-ES"/>
        </w:rPr>
        <w:t>2</w:t>
      </w: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>.- Contratación internacional y documentos. (1</w:t>
      </w:r>
      <w:r w:rsidR="00C809D6">
        <w:rPr>
          <w:rFonts w:ascii="Candara" w:eastAsia="Times New Roman" w:hAnsi="Candara" w:cs="Times New Roman"/>
          <w:sz w:val="24"/>
          <w:szCs w:val="24"/>
          <w:lang w:eastAsia="es-ES"/>
        </w:rPr>
        <w:t>0</w:t>
      </w: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 horas)</w:t>
      </w:r>
    </w:p>
    <w:p w14:paraId="4A800364" w14:textId="08522C33" w:rsidR="00CB4E7E" w:rsidRPr="00CB4E7E" w:rsidRDefault="00CB4E7E" w:rsidP="00CB4E7E">
      <w:pPr>
        <w:spacing w:after="0" w:line="240" w:lineRule="atLeast"/>
        <w:ind w:left="708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MÓDULO </w:t>
      </w:r>
      <w:r w:rsidR="00734C39">
        <w:rPr>
          <w:rFonts w:ascii="Candara" w:eastAsia="Times New Roman" w:hAnsi="Candara" w:cs="Times New Roman"/>
          <w:sz w:val="24"/>
          <w:szCs w:val="24"/>
          <w:lang w:eastAsia="es-ES"/>
        </w:rPr>
        <w:t>3</w:t>
      </w: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>.- Organización del transporte y protección de la mercancía. (10 horas)</w:t>
      </w:r>
    </w:p>
    <w:p w14:paraId="2C0EE680" w14:textId="7DDD77E5" w:rsidR="00CB4E7E" w:rsidRPr="00CB4E7E" w:rsidRDefault="00CB4E7E" w:rsidP="00CB4E7E">
      <w:pPr>
        <w:spacing w:after="0" w:line="240" w:lineRule="atLeast"/>
        <w:ind w:left="708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MÓDULO </w:t>
      </w:r>
      <w:r w:rsidR="00734C39">
        <w:rPr>
          <w:rFonts w:ascii="Candara" w:eastAsia="Times New Roman" w:hAnsi="Candara" w:cs="Times New Roman"/>
          <w:sz w:val="24"/>
          <w:szCs w:val="24"/>
          <w:lang w:eastAsia="es-ES"/>
        </w:rPr>
        <w:t>4</w:t>
      </w: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>.- Tipología de transportes. (10 horas)</w:t>
      </w:r>
    </w:p>
    <w:p w14:paraId="24BC2F47" w14:textId="1B7AAE30" w:rsidR="00AE2509" w:rsidRPr="00CB4E7E" w:rsidRDefault="00CB4E7E" w:rsidP="00CB4E7E">
      <w:pPr>
        <w:spacing w:after="0" w:line="240" w:lineRule="atLeast"/>
        <w:ind w:left="708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MÓDULO </w:t>
      </w:r>
      <w:r w:rsidR="00734C39">
        <w:rPr>
          <w:rFonts w:ascii="Candara" w:eastAsia="Times New Roman" w:hAnsi="Candara" w:cs="Times New Roman"/>
          <w:sz w:val="24"/>
          <w:szCs w:val="24"/>
          <w:lang w:eastAsia="es-ES"/>
        </w:rPr>
        <w:t>5</w:t>
      </w:r>
      <w:r w:rsidRPr="00CB4E7E">
        <w:rPr>
          <w:rFonts w:ascii="Candara" w:eastAsia="Times New Roman" w:hAnsi="Candara" w:cs="Times New Roman"/>
          <w:sz w:val="24"/>
          <w:szCs w:val="24"/>
          <w:lang w:eastAsia="es-ES"/>
        </w:rPr>
        <w:t xml:space="preserve">.- </w:t>
      </w:r>
      <w:r w:rsidR="00C809D6" w:rsidRPr="00C17D73">
        <w:rPr>
          <w:rFonts w:ascii="Candara" w:eastAsia="Times New Roman" w:hAnsi="Candara" w:cs="Times New Roman"/>
          <w:color w:val="000000" w:themeColor="text1"/>
          <w:sz w:val="24"/>
          <w:szCs w:val="24"/>
          <w:lang w:eastAsia="es-ES"/>
        </w:rPr>
        <w:t>Conciencia social y competencia profesional (10 horas).</w:t>
      </w:r>
    </w:p>
    <w:p w14:paraId="1005D725" w14:textId="77777777" w:rsidR="00CB4E7E" w:rsidRPr="002F466F" w:rsidRDefault="00CB4E7E" w:rsidP="00CB4E7E">
      <w:pPr>
        <w:spacing w:after="0" w:line="240" w:lineRule="atLeast"/>
        <w:ind w:left="708"/>
        <w:jc w:val="both"/>
        <w:rPr>
          <w:rFonts w:ascii="Candara" w:eastAsia="Times New Roman" w:hAnsi="Candara" w:cs="Times New Roman"/>
          <w:sz w:val="24"/>
          <w:szCs w:val="24"/>
          <w:lang w:eastAsia="es-ES"/>
        </w:rPr>
      </w:pPr>
    </w:p>
    <w:p w14:paraId="475988AE" w14:textId="49749FEE" w:rsidR="00456AA0" w:rsidRPr="00B42491" w:rsidRDefault="000A0D00" w:rsidP="00C809D6">
      <w:pPr>
        <w:ind w:left="708"/>
        <w:jc w:val="both"/>
        <w:rPr>
          <w:rFonts w:ascii="Candara" w:hAnsi="Candara" w:cs="Times New Roman"/>
        </w:rPr>
      </w:pPr>
      <w:r w:rsidRPr="00696A5A">
        <w:rPr>
          <w:rFonts w:ascii="Candara" w:hAnsi="Candara" w:cs="Times New Roman"/>
          <w:b/>
          <w:color w:val="2F5496" w:themeColor="accent1" w:themeShade="BF"/>
          <w:sz w:val="24"/>
          <w:szCs w:val="24"/>
        </w:rPr>
        <w:t>REQUISITOS DE ACCESO DE LOS ALUMNOS:</w:t>
      </w:r>
      <w:r w:rsidR="00CB4E7E">
        <w:rPr>
          <w:rFonts w:ascii="Candara" w:hAnsi="Candara" w:cs="Times New Roman"/>
          <w:b/>
        </w:rPr>
        <w:t xml:space="preserve"> </w:t>
      </w:r>
      <w:r w:rsidRPr="00B42491">
        <w:rPr>
          <w:rFonts w:ascii="Candara" w:hAnsi="Candara" w:cs="Times New Roman"/>
        </w:rPr>
        <w:t xml:space="preserve">Dirigido a </w:t>
      </w:r>
      <w:r w:rsidR="00C809D6" w:rsidRPr="00C809D6">
        <w:rPr>
          <w:rFonts w:ascii="Candara" w:hAnsi="Candara" w:cs="Times New Roman"/>
        </w:rPr>
        <w:t>Estudiantes de último curso o recién titulados</w:t>
      </w:r>
      <w:r w:rsidR="00C809D6">
        <w:rPr>
          <w:rFonts w:ascii="Candara" w:hAnsi="Candara" w:cs="Times New Roman"/>
        </w:rPr>
        <w:t xml:space="preserve">, </w:t>
      </w:r>
      <w:r w:rsidR="00C809D6" w:rsidRPr="00C809D6">
        <w:rPr>
          <w:rFonts w:ascii="Candara" w:hAnsi="Candara" w:cs="Times New Roman"/>
        </w:rPr>
        <w:t>preferentemente de Áreas del Conocimiento relacionadas con Económicas, Empresariales, Administración de Empresas, Derecho e Ingeniería- que deseen conocer las bases y elementos necesarios para trabajar en un Departamento de Logística y gestionar operaciones de transporte internacional</w:t>
      </w:r>
      <w:r w:rsidR="00C809D6">
        <w:rPr>
          <w:rFonts w:ascii="Candara" w:hAnsi="Candara" w:cs="Times New Roman"/>
        </w:rPr>
        <w:t>.</w:t>
      </w:r>
    </w:p>
    <w:sectPr w:rsidR="00456AA0" w:rsidRPr="00B42491" w:rsidSect="00F54CB8">
      <w:headerReference w:type="default" r:id="rId7"/>
      <w:pgSz w:w="11906" w:h="16838"/>
      <w:pgMar w:top="141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C783" w14:textId="77777777" w:rsidR="000C68AA" w:rsidRDefault="000C68AA" w:rsidP="00B42491">
      <w:pPr>
        <w:spacing w:after="0" w:line="240" w:lineRule="auto"/>
      </w:pPr>
      <w:r>
        <w:separator/>
      </w:r>
    </w:p>
  </w:endnote>
  <w:endnote w:type="continuationSeparator" w:id="0">
    <w:p w14:paraId="5D5BFC85" w14:textId="77777777" w:rsidR="000C68AA" w:rsidRDefault="000C68AA" w:rsidP="00B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4A61" w14:textId="77777777" w:rsidR="000C68AA" w:rsidRDefault="000C68AA" w:rsidP="00B42491">
      <w:pPr>
        <w:spacing w:after="0" w:line="240" w:lineRule="auto"/>
      </w:pPr>
      <w:r>
        <w:separator/>
      </w:r>
    </w:p>
  </w:footnote>
  <w:footnote w:type="continuationSeparator" w:id="0">
    <w:p w14:paraId="31FABD8F" w14:textId="77777777" w:rsidR="000C68AA" w:rsidRDefault="000C68AA" w:rsidP="00B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0B1" w14:textId="5C0CB347" w:rsidR="00B42491" w:rsidRDefault="00B42491" w:rsidP="00B42491">
    <w:pPr>
      <w:pStyle w:val="Encabezado"/>
      <w:tabs>
        <w:tab w:val="clear" w:pos="4252"/>
        <w:tab w:val="clear" w:pos="8504"/>
        <w:tab w:val="center" w:pos="5233"/>
      </w:tabs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4D834CFB" wp14:editId="795CB579">
          <wp:simplePos x="0" y="0"/>
          <wp:positionH relativeFrom="column">
            <wp:posOffset>4381500</wp:posOffset>
          </wp:positionH>
          <wp:positionV relativeFrom="paragraph">
            <wp:posOffset>-316230</wp:posOffset>
          </wp:positionV>
          <wp:extent cx="2038350" cy="601345"/>
          <wp:effectExtent l="0" t="0" r="0" b="825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E_1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13DDF5F" wp14:editId="30BB8466">
          <wp:simplePos x="0" y="0"/>
          <wp:positionH relativeFrom="margin">
            <wp:posOffset>-114300</wp:posOffset>
          </wp:positionH>
          <wp:positionV relativeFrom="paragraph">
            <wp:posOffset>-240030</wp:posOffset>
          </wp:positionV>
          <wp:extent cx="2219325" cy="46355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aem22-fondo tran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15"/>
    <w:rsid w:val="00043070"/>
    <w:rsid w:val="000A0D00"/>
    <w:rsid w:val="000C546F"/>
    <w:rsid w:val="000C68AA"/>
    <w:rsid w:val="000D217A"/>
    <w:rsid w:val="00192B7C"/>
    <w:rsid w:val="001A17E4"/>
    <w:rsid w:val="001D1012"/>
    <w:rsid w:val="001E216F"/>
    <w:rsid w:val="0021581E"/>
    <w:rsid w:val="0024585E"/>
    <w:rsid w:val="002F466F"/>
    <w:rsid w:val="00321A15"/>
    <w:rsid w:val="00416E4F"/>
    <w:rsid w:val="00430300"/>
    <w:rsid w:val="00456AA0"/>
    <w:rsid w:val="004C3A24"/>
    <w:rsid w:val="004C52D0"/>
    <w:rsid w:val="005631DE"/>
    <w:rsid w:val="005868FD"/>
    <w:rsid w:val="00651482"/>
    <w:rsid w:val="00696A5A"/>
    <w:rsid w:val="00734C39"/>
    <w:rsid w:val="00747A86"/>
    <w:rsid w:val="007F5A1F"/>
    <w:rsid w:val="00847D8B"/>
    <w:rsid w:val="00871A02"/>
    <w:rsid w:val="00893670"/>
    <w:rsid w:val="009A41F2"/>
    <w:rsid w:val="009F4F3E"/>
    <w:rsid w:val="00A167A7"/>
    <w:rsid w:val="00AA3888"/>
    <w:rsid w:val="00AE2151"/>
    <w:rsid w:val="00AE2509"/>
    <w:rsid w:val="00B42491"/>
    <w:rsid w:val="00B67AC1"/>
    <w:rsid w:val="00B80F48"/>
    <w:rsid w:val="00B87AF6"/>
    <w:rsid w:val="00BC2C3E"/>
    <w:rsid w:val="00C02E2D"/>
    <w:rsid w:val="00C22A1E"/>
    <w:rsid w:val="00C809D6"/>
    <w:rsid w:val="00CB1230"/>
    <w:rsid w:val="00CB4E7E"/>
    <w:rsid w:val="00D13DB6"/>
    <w:rsid w:val="00D361ED"/>
    <w:rsid w:val="00D63C3A"/>
    <w:rsid w:val="00D75DB5"/>
    <w:rsid w:val="00D960E5"/>
    <w:rsid w:val="00DA2743"/>
    <w:rsid w:val="00DE6206"/>
    <w:rsid w:val="00DF72A3"/>
    <w:rsid w:val="00E41DCA"/>
    <w:rsid w:val="00EB3F52"/>
    <w:rsid w:val="00EB7CA6"/>
    <w:rsid w:val="00F13B83"/>
    <w:rsid w:val="00F54CB8"/>
    <w:rsid w:val="00F81F5D"/>
    <w:rsid w:val="00F9123F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085C"/>
  <w15:chartTrackingRefBased/>
  <w15:docId w15:val="{56F4A34C-16BF-4775-91A9-15E45F4C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491"/>
  </w:style>
  <w:style w:type="paragraph" w:styleId="Piedepgina">
    <w:name w:val="footer"/>
    <w:basedOn w:val="Normal"/>
    <w:link w:val="PiedepginaCar"/>
    <w:uiPriority w:val="99"/>
    <w:unhideWhenUsed/>
    <w:rsid w:val="00B4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palloza</dc:creator>
  <cp:keywords/>
  <dc:description/>
  <cp:lastModifiedBy>usuario</cp:lastModifiedBy>
  <cp:revision>17</cp:revision>
  <cp:lastPrinted>2024-10-17T11:25:00Z</cp:lastPrinted>
  <dcterms:created xsi:type="dcterms:W3CDTF">2022-02-28T11:37:00Z</dcterms:created>
  <dcterms:modified xsi:type="dcterms:W3CDTF">2024-10-17T11:26:00Z</dcterms:modified>
</cp:coreProperties>
</file>